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20" w:beforeLines="50" w:after="120" w:afterLines="50"/>
        <w:rPr>
          <w:b/>
          <w:sz w:val="41"/>
        </w:rPr>
      </w:pPr>
    </w:p>
    <w:p>
      <w:pPr>
        <w:pStyle w:val="7"/>
        <w:spacing w:before="120" w:beforeLines="50" w:after="120" w:afterLines="50"/>
        <w:rPr>
          <w:b/>
          <w:sz w:val="41"/>
        </w:rPr>
      </w:pP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/>
          <w:sz w:val="44"/>
          <w:szCs w:val="22"/>
        </w:rPr>
      </w:pPr>
      <w:r>
        <w:rPr>
          <w:rFonts w:ascii="黑体" w:hAnsi="黑体" w:eastAsia="黑体"/>
          <w:b/>
          <w:sz w:val="44"/>
          <w:szCs w:val="22"/>
        </w:rPr>
        <w:t xml:space="preserve"> “掷”在四方机器</w:t>
      </w:r>
      <w:r>
        <w:rPr>
          <w:rFonts w:hint="eastAsia" w:ascii="黑体" w:hAnsi="黑体" w:eastAsia="黑体"/>
          <w:b/>
          <w:sz w:val="44"/>
          <w:szCs w:val="22"/>
          <w:lang w:val="en-US" w:eastAsia="zh-CN"/>
        </w:rPr>
        <w:t>人</w:t>
      </w:r>
      <w:r>
        <w:rPr>
          <w:rFonts w:ascii="黑体" w:hAnsi="黑体" w:eastAsia="黑体"/>
          <w:b/>
          <w:sz w:val="44"/>
          <w:szCs w:val="22"/>
        </w:rPr>
        <w:t>挑战赛</w:t>
      </w:r>
    </w:p>
    <w:p>
      <w:pPr>
        <w:pStyle w:val="7"/>
        <w:spacing w:before="120" w:beforeLines="50" w:after="120" w:afterLines="50"/>
        <w:rPr>
          <w:b/>
          <w:sz w:val="36"/>
        </w:rPr>
      </w:pPr>
    </w:p>
    <w:p>
      <w:pPr>
        <w:pStyle w:val="7"/>
        <w:spacing w:before="120" w:beforeLines="50" w:after="120" w:afterLines="50"/>
        <w:rPr>
          <w:b/>
          <w:sz w:val="36"/>
          <w:lang w:val="en-US"/>
        </w:rPr>
      </w:pPr>
    </w:p>
    <w:p>
      <w:pPr>
        <w:pStyle w:val="7"/>
        <w:spacing w:before="120" w:beforeLines="50" w:after="120" w:afterLines="50"/>
        <w:jc w:val="center"/>
        <w:rPr>
          <w:b/>
          <w:sz w:val="28"/>
          <w:szCs w:val="18"/>
          <w:lang w:val="en-US"/>
        </w:rPr>
      </w:pPr>
    </w:p>
    <w:p>
      <w:pPr>
        <w:pStyle w:val="7"/>
        <w:spacing w:before="120" w:beforeLines="50" w:after="120" w:afterLines="50"/>
        <w:jc w:val="center"/>
        <w:rPr>
          <w:b/>
          <w:sz w:val="28"/>
          <w:szCs w:val="18"/>
          <w:lang w:val="en-US"/>
        </w:rPr>
      </w:pPr>
    </w:p>
    <w:p>
      <w:pPr>
        <w:pStyle w:val="7"/>
        <w:spacing w:before="120" w:beforeLines="50" w:after="120" w:afterLines="50"/>
        <w:jc w:val="both"/>
        <w:rPr>
          <w:b/>
          <w:sz w:val="28"/>
          <w:szCs w:val="18"/>
          <w:lang w:val="en-US"/>
        </w:rPr>
      </w:pP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/>
          <w:sz w:val="96"/>
          <w:szCs w:val="44"/>
          <w:lang w:val="en-US"/>
        </w:rPr>
      </w:pPr>
      <w:r>
        <w:rPr>
          <w:rFonts w:hint="eastAsia" w:ascii="黑体" w:hAnsi="黑体" w:eastAsia="黑体"/>
          <w:b/>
          <w:sz w:val="96"/>
          <w:szCs w:val="44"/>
          <w:lang w:val="en-US"/>
        </w:rPr>
        <w:t>比</w:t>
      </w: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/>
          <w:sz w:val="96"/>
          <w:szCs w:val="44"/>
          <w:lang w:val="en-US"/>
        </w:rPr>
      </w:pPr>
      <w:r>
        <w:rPr>
          <w:rFonts w:hint="eastAsia" w:ascii="黑体" w:hAnsi="黑体" w:eastAsia="黑体"/>
          <w:b/>
          <w:sz w:val="96"/>
          <w:szCs w:val="44"/>
          <w:lang w:val="en-US"/>
        </w:rPr>
        <w:t>赛</w:t>
      </w: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/>
          <w:sz w:val="96"/>
          <w:szCs w:val="44"/>
          <w:lang w:val="en-US"/>
        </w:rPr>
      </w:pPr>
      <w:r>
        <w:rPr>
          <w:rFonts w:hint="eastAsia" w:ascii="黑体" w:hAnsi="黑体" w:eastAsia="黑体"/>
          <w:b/>
          <w:sz w:val="96"/>
          <w:szCs w:val="44"/>
          <w:lang w:val="en-US"/>
        </w:rPr>
        <w:t>规</w:t>
      </w: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/>
          <w:sz w:val="96"/>
          <w:szCs w:val="44"/>
          <w:lang w:val="en-US"/>
        </w:rPr>
      </w:pPr>
      <w:r>
        <w:rPr>
          <w:rFonts w:hint="eastAsia" w:ascii="黑体" w:hAnsi="黑体" w:eastAsia="黑体"/>
          <w:b/>
          <w:sz w:val="96"/>
          <w:szCs w:val="44"/>
          <w:lang w:val="en-US"/>
        </w:rPr>
        <w:t>则</w:t>
      </w: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/>
          <w:sz w:val="96"/>
          <w:szCs w:val="44"/>
          <w:lang w:val="en-US"/>
        </w:rPr>
      </w:pP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/>
          <w:sz w:val="96"/>
          <w:szCs w:val="44"/>
          <w:lang w:val="en-US"/>
        </w:rPr>
      </w:pPr>
    </w:p>
    <w:p>
      <w:pPr>
        <w:pStyle w:val="7"/>
        <w:spacing w:before="120" w:beforeLines="50" w:after="120" w:afterLines="50"/>
        <w:jc w:val="center"/>
        <w:rPr>
          <w:rFonts w:ascii="黑体" w:hAnsi="黑体" w:eastAsia="黑体"/>
          <w:bCs/>
          <w:sz w:val="28"/>
          <w:szCs w:val="18"/>
          <w:lang w:val="en-US"/>
        </w:rPr>
      </w:pPr>
      <w:r>
        <w:rPr>
          <w:rFonts w:hint="eastAsia" w:ascii="黑体" w:hAnsi="黑体" w:eastAsia="黑体"/>
          <w:bCs/>
          <w:sz w:val="28"/>
          <w:szCs w:val="18"/>
          <w:lang w:val="en-US"/>
        </w:rPr>
        <w:t>202</w:t>
      </w:r>
      <w:r>
        <w:rPr>
          <w:rFonts w:hint="eastAsia" w:ascii="黑体" w:hAnsi="黑体" w:eastAsia="黑体"/>
          <w:bCs/>
          <w:sz w:val="28"/>
          <w:szCs w:val="18"/>
          <w:lang w:val="en-US" w:eastAsia="zh-CN"/>
        </w:rPr>
        <w:t>3</w:t>
      </w:r>
      <w:r>
        <w:rPr>
          <w:rFonts w:hint="eastAsia" w:ascii="黑体" w:hAnsi="黑体" w:eastAsia="黑体"/>
          <w:bCs/>
          <w:sz w:val="28"/>
          <w:szCs w:val="18"/>
          <w:lang w:val="en-US"/>
        </w:rPr>
        <w:t>年</w:t>
      </w:r>
      <w:r>
        <w:rPr>
          <w:rFonts w:hint="eastAsia" w:ascii="黑体" w:hAnsi="黑体" w:eastAsia="黑体"/>
          <w:bCs/>
          <w:sz w:val="28"/>
          <w:szCs w:val="18"/>
          <w:lang w:val="en-US" w:eastAsia="zh-CN"/>
        </w:rPr>
        <w:t>2</w:t>
      </w:r>
      <w:r>
        <w:rPr>
          <w:rFonts w:hint="eastAsia" w:ascii="黑体" w:hAnsi="黑体" w:eastAsia="黑体"/>
          <w:bCs/>
          <w:sz w:val="28"/>
          <w:szCs w:val="18"/>
          <w:lang w:val="en-US"/>
        </w:rPr>
        <w:t>月</w:t>
      </w:r>
      <w:r>
        <w:rPr>
          <w:rFonts w:hint="eastAsia" w:ascii="黑体" w:hAnsi="黑体" w:eastAsia="黑体"/>
          <w:bCs/>
          <w:sz w:val="28"/>
          <w:szCs w:val="18"/>
          <w:lang w:val="en-US" w:eastAsia="zh-CN"/>
        </w:rPr>
        <w:t>7</w:t>
      </w:r>
      <w:r>
        <w:rPr>
          <w:rFonts w:hint="eastAsia" w:ascii="黑体" w:hAnsi="黑体" w:eastAsia="黑体"/>
          <w:bCs/>
          <w:sz w:val="28"/>
          <w:szCs w:val="18"/>
          <w:lang w:val="en-US"/>
        </w:rPr>
        <w:t>日</w:t>
      </w:r>
    </w:p>
    <w:p>
      <w:pPr>
        <w:pStyle w:val="2"/>
        <w:ind w:firstLine="421" w:firstLineChars="131"/>
      </w:pPr>
      <w:r>
        <w:rPr>
          <w:lang w:val="en-US"/>
        </w:rPr>
        <w:br w:type="page"/>
      </w:r>
      <w:r>
        <w:rPr>
          <w:rFonts w:hint="eastAsia"/>
        </w:rPr>
        <w:t>比赛</w:t>
      </w:r>
      <w:r>
        <w:rPr>
          <w:rFonts w:hint="eastAsia"/>
          <w:lang w:val="en-US"/>
        </w:rPr>
        <w:t>目的</w:t>
      </w:r>
    </w:p>
    <w:p>
      <w:pPr>
        <w:ind w:firstLine="420" w:firstLineChars="200"/>
      </w:pPr>
      <w:r>
        <w:rPr>
          <w:rFonts w:hint="eastAsia"/>
        </w:rPr>
        <w:t>本次比赛涉及编程和搭建，旨在将传统机械结构融入到现代编程控制技术中，锻炼学生逻辑</w:t>
      </w:r>
      <w:r>
        <w:rPr>
          <w:rFonts w:hint="eastAsia"/>
          <w:lang w:val="en-US"/>
        </w:rPr>
        <w:t>设计</w:t>
      </w:r>
      <w:r>
        <w:rPr>
          <w:rFonts w:hint="eastAsia"/>
        </w:rPr>
        <w:t>思维</w:t>
      </w:r>
      <w:r>
        <w:rPr>
          <w:rFonts w:hint="eastAsia"/>
          <w:lang w:val="en-US"/>
        </w:rPr>
        <w:t>能力与动手能力，利用</w:t>
      </w:r>
      <w:r>
        <w:rPr>
          <w:rFonts w:hint="eastAsia"/>
        </w:rPr>
        <w:t>问题解决能力</w:t>
      </w:r>
      <w:r>
        <w:rPr>
          <w:rFonts w:hint="eastAsia"/>
          <w:lang w:val="en-US"/>
        </w:rPr>
        <w:t>进行</w:t>
      </w:r>
      <w:r>
        <w:rPr>
          <w:rFonts w:hint="eastAsia"/>
        </w:rPr>
        <w:t>创新性设计，完成比赛</w:t>
      </w:r>
      <w:r>
        <w:rPr>
          <w:rFonts w:hint="eastAsia"/>
          <w:lang w:val="en-US"/>
        </w:rPr>
        <w:t>的</w:t>
      </w:r>
      <w:r>
        <w:rPr>
          <w:rFonts w:hint="eastAsia"/>
        </w:rPr>
        <w:t>任务要求。</w:t>
      </w:r>
    </w:p>
    <w:p>
      <w:pPr>
        <w:pStyle w:val="2"/>
        <w:ind w:firstLine="421" w:firstLineChars="131"/>
      </w:pPr>
      <w:r>
        <w:rPr>
          <w:rFonts w:hint="eastAsia"/>
          <w:lang w:val="en-US"/>
        </w:rPr>
        <w:t>比赛规则</w:t>
      </w:r>
    </w:p>
    <w:p>
      <w:pPr>
        <w:ind w:firstLine="420" w:firstLineChars="200"/>
        <w:rPr>
          <w:lang w:val="en-US"/>
        </w:rPr>
      </w:pPr>
      <w:r>
        <w:rPr>
          <w:rFonts w:hint="eastAsia"/>
          <w:lang w:val="en-US"/>
        </w:rPr>
        <w:t>学生以小组为单位，按照要求器材</w:t>
      </w:r>
      <w:r>
        <w:rPr>
          <w:rFonts w:hint="eastAsia"/>
        </w:rPr>
        <w:t>设计一</w:t>
      </w:r>
      <w:r>
        <w:rPr>
          <w:rFonts w:hint="eastAsia"/>
          <w:lang w:val="en-US"/>
        </w:rPr>
        <w:t>辆具有巡线行驶和重物投掷功能的</w:t>
      </w:r>
      <w:r>
        <w:rPr>
          <w:rFonts w:hint="eastAsia"/>
        </w:rPr>
        <w:t>小车，在比赛场地内完成</w:t>
      </w:r>
      <w:r>
        <w:rPr>
          <w:rFonts w:hint="eastAsia"/>
          <w:lang w:val="en-US"/>
        </w:rPr>
        <w:t>掷远、打靶等</w:t>
      </w:r>
      <w:r>
        <w:rPr>
          <w:rFonts w:hint="eastAsia"/>
        </w:rPr>
        <w:t>比赛任务。</w:t>
      </w:r>
      <w:r>
        <w:rPr>
          <w:rFonts w:hint="eastAsia"/>
          <w:lang w:val="en-US"/>
        </w:rPr>
        <w:t>在规定赛程内完成的队伍，成绩分为三部分，第一部分根据行驶时间计分，时间短者分数高；第二部分根据任务是否成功计分，成功完成一个任务得20分，失败得0分。第三部分根据投掷距离计分。未在规定赛程内完成的队伍，记录行驶距离与时间作为排名的参考依据。</w:t>
      </w:r>
    </w:p>
    <w:p>
      <w:pPr>
        <w:pStyle w:val="2"/>
        <w:ind w:firstLine="421" w:firstLineChars="131"/>
      </w:pPr>
      <w:r>
        <w:rPr>
          <w:rFonts w:hint="eastAsia"/>
          <w:lang w:val="en-US"/>
        </w:rPr>
        <w:t>参赛对象</w:t>
      </w:r>
    </w:p>
    <w:p>
      <w:pPr>
        <w:ind w:firstLine="420" w:firstLineChars="200"/>
        <w:rPr>
          <w:lang w:val="en-US"/>
        </w:rPr>
      </w:pPr>
      <w:r>
        <w:rPr>
          <w:rFonts w:hint="eastAsia"/>
        </w:rPr>
        <w:t>参赛对象为中小学生，分为小学组和中学组</w:t>
      </w:r>
      <w:r>
        <w:rPr>
          <w:rFonts w:hint="eastAsia"/>
          <w:lang w:val="en-US"/>
        </w:rPr>
        <w:t>。两个组别的主要区别在于投掷任务不同。</w:t>
      </w:r>
    </w:p>
    <w:p>
      <w:pPr>
        <w:pStyle w:val="2"/>
        <w:ind w:firstLine="421" w:firstLineChars="131"/>
      </w:pPr>
      <w:r>
        <w:rPr>
          <w:rFonts w:hint="eastAsia"/>
        </w:rPr>
        <w:t>小车设计</w:t>
      </w:r>
    </w:p>
    <w:tbl>
      <w:tblPr>
        <w:tblStyle w:val="15"/>
        <w:tblW w:w="487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小车结构与制作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小车结构</w:t>
            </w:r>
          </w:p>
        </w:tc>
        <w:tc>
          <w:tcPr>
            <w:tcW w:w="4333" w:type="pct"/>
            <w:vAlign w:val="center"/>
          </w:tcPr>
          <w:p>
            <w:pPr>
              <w:numPr>
                <w:ilvl w:val="0"/>
                <w:numId w:val="3"/>
              </w:numPr>
              <w:jc w:val="both"/>
            </w:pPr>
            <w:r>
              <w:rPr>
                <w:rFonts w:hint="eastAsia"/>
              </w:rPr>
              <w:t>小车必须标注车头方向（可不用零件）；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小车必须使用轮胎或履带进行设计，</w:t>
            </w:r>
            <w:r>
              <w:rPr>
                <w:rFonts w:hint="eastAsia"/>
                <w:lang w:val="en-US"/>
              </w:rPr>
              <w:t>小车启动时状态的</w:t>
            </w:r>
            <w:r>
              <w:rPr>
                <w:rFonts w:hint="eastAsia"/>
              </w:rPr>
              <w:t>最大尺寸不大于20cm</w:t>
            </w:r>
            <w:r>
              <w:rPr>
                <w:rFonts w:hint="eastAsia"/>
                <w:lang w:val="en-US"/>
              </w:rPr>
              <w:t>*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  <w:lang w:val="en-US"/>
              </w:rPr>
              <w:t>*</w:t>
            </w:r>
            <w:r>
              <w:rPr>
                <w:rFonts w:hint="eastAsia"/>
              </w:rPr>
              <w:t>20cm。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小车制作</w:t>
            </w:r>
          </w:p>
        </w:tc>
        <w:tc>
          <w:tcPr>
            <w:tcW w:w="4333" w:type="pct"/>
            <w:vAlign w:val="center"/>
          </w:tcPr>
          <w:p>
            <w:pPr>
              <w:numPr>
                <w:ilvl w:val="0"/>
                <w:numId w:val="4"/>
              </w:numPr>
              <w:jc w:val="both"/>
            </w:pPr>
            <w:r>
              <w:rPr>
                <w:rFonts w:hint="eastAsia"/>
              </w:rPr>
              <w:t>小车使用符合比赛规定标准的设备（</w:t>
            </w:r>
            <w:r>
              <w:rPr>
                <w:rFonts w:hint="eastAsia"/>
                <w:lang w:val="en-US"/>
              </w:rPr>
              <w:t>包含</w:t>
            </w:r>
            <w:r>
              <w:rPr>
                <w:rFonts w:hint="eastAsia"/>
              </w:rPr>
              <w:t>主控、传感器、电机、类Lego积木等）进行设计。</w:t>
            </w:r>
          </w:p>
          <w:p>
            <w:pPr>
              <w:numPr>
                <w:ilvl w:val="0"/>
                <w:numId w:val="4"/>
              </w:numPr>
              <w:jc w:val="both"/>
            </w:pPr>
            <w:r>
              <w:rPr>
                <w:rFonts w:hint="eastAsia"/>
                <w:lang w:val="en-US"/>
              </w:rPr>
              <w:t>主控采用</w:t>
            </w:r>
            <w:r>
              <w:rPr>
                <w:rFonts w:hint="eastAsia"/>
              </w:rPr>
              <w:t>3*AA电池供电，</w:t>
            </w:r>
            <w:r>
              <w:rPr>
                <w:rFonts w:hint="eastAsia"/>
                <w:lang w:val="en-US"/>
              </w:rPr>
              <w:t>有</w:t>
            </w:r>
            <w:r>
              <w:rPr>
                <w:rFonts w:hint="eastAsia"/>
              </w:rPr>
              <w:t>独立电源开关，内置双电机，可外接一个电机、两个红外接近开关、一个I2C设备，可与Lego类积木拼接，内置九轴传感器、5*5Led点阵、</w:t>
            </w:r>
            <w:r>
              <w:rPr>
                <w:rFonts w:hint="eastAsia"/>
                <w:lang w:val="en-US"/>
              </w:rPr>
              <w:t>4个RGB灯、</w:t>
            </w:r>
            <w:r>
              <w:rPr>
                <w:rFonts w:hint="eastAsia"/>
              </w:rPr>
              <w:t>蓝牙、双按键。</w:t>
            </w:r>
            <w:r>
              <w:rPr>
                <w:rFonts w:hint="eastAsia"/>
                <w:lang w:val="en-US"/>
              </w:rPr>
              <w:t>尺寸不可超过11*4*4cm。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/>
              </w:rPr>
              <w:t>在规则允许的条件下，小车可扩展多种结构进行设计。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6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小车控制</w:t>
            </w:r>
          </w:p>
        </w:tc>
        <w:tc>
          <w:tcPr>
            <w:tcW w:w="4333" w:type="pct"/>
            <w:vAlign w:val="center"/>
          </w:tcPr>
          <w:p>
            <w:pPr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/>
                <w:lang w:val="en-US"/>
              </w:rPr>
              <w:t>主控使用国产软件Mixly最新版进行编程设计。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6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禁止事项</w:t>
            </w:r>
          </w:p>
        </w:tc>
        <w:tc>
          <w:tcPr>
            <w:tcW w:w="4333" w:type="pct"/>
            <w:vAlign w:val="center"/>
          </w:tcPr>
          <w:p>
            <w:pPr>
              <w:numPr>
                <w:ilvl w:val="0"/>
                <w:numId w:val="5"/>
              </w:numPr>
              <w:jc w:val="both"/>
            </w:pPr>
            <w:r>
              <w:rPr>
                <w:rFonts w:hint="eastAsia"/>
              </w:rPr>
              <w:t>禁止使用改装主控，一经发现取消该队参赛资格；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禁止携带和使用与比赛无关用品。</w:t>
            </w:r>
          </w:p>
        </w:tc>
      </w:tr>
    </w:tbl>
    <w:p>
      <w:pPr>
        <w:pStyle w:val="2"/>
        <w:ind w:firstLine="421" w:firstLineChars="131"/>
      </w:pPr>
      <w:r>
        <w:rPr>
          <w:rFonts w:hint="eastAsia"/>
        </w:rPr>
        <w:t>场地设计</w:t>
      </w:r>
      <w:r>
        <w:rPr>
          <w:spacing w:val="1"/>
          <w:w w:val="99"/>
        </w:rPr>
        <w:t xml:space="preserve">   </w:t>
      </w:r>
    </w:p>
    <w:tbl>
      <w:tblPr>
        <w:tblStyle w:val="15"/>
        <w:tblpPr w:leftFromText="180" w:rightFromText="180" w:vertAnchor="text" w:horzAnchor="page" w:tblpXSpec="center" w:tblpY="33"/>
        <w:tblOverlap w:val="never"/>
        <w:tblW w:w="497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105"/>
        <w:gridCol w:w="6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场地图纸</w:t>
            </w:r>
          </w:p>
        </w:tc>
        <w:tc>
          <w:tcPr>
            <w:tcW w:w="4492" w:type="pct"/>
            <w:gridSpan w:val="2"/>
          </w:tcPr>
          <w:p>
            <w:pPr>
              <w:pStyle w:val="17"/>
              <w:spacing w:before="120" w:beforeLines="50" w:after="120" w:afterLines="50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drawing>
                <wp:inline distT="0" distB="0" distL="114300" distR="114300">
                  <wp:extent cx="1940560" cy="2679065"/>
                  <wp:effectExtent l="0" t="0" r="2540" b="6985"/>
                  <wp:docPr id="3" name="图片 3" descr="“掷”在四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“掷”在四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484" b="1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267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图 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比赛场地示意图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507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场地说明</w:t>
            </w:r>
          </w:p>
        </w:tc>
        <w:tc>
          <w:tcPr>
            <w:tcW w:w="1137" w:type="pct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  <w:r>
              <w:drawing>
                <wp:inline distT="0" distB="0" distL="114300" distR="114300">
                  <wp:extent cx="1059815" cy="847090"/>
                  <wp:effectExtent l="0" t="0" r="6985" b="10160"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pct"/>
            <w:vAlign w:val="center"/>
          </w:tcPr>
          <w:p>
            <w:pPr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/>
                <w:lang w:val="en-US"/>
              </w:rPr>
              <w:t>橙色区域是小车启动区，尺寸为20*20cm。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07" w:type="pct"/>
            <w:vMerge w:val="continue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</w:pPr>
          </w:p>
        </w:tc>
        <w:tc>
          <w:tcPr>
            <w:tcW w:w="1137" w:type="pct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drawing>
                <wp:inline distT="0" distB="0" distL="114300" distR="114300">
                  <wp:extent cx="1178560" cy="1735455"/>
                  <wp:effectExtent l="0" t="0" r="2540" b="17145"/>
                  <wp:docPr id="15" name="图片 15" descr="白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白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pct"/>
            <w:vAlign w:val="center"/>
          </w:tcPr>
          <w:p>
            <w:pPr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/>
                <w:lang w:val="en-US"/>
              </w:rPr>
              <w:t>①②③④⑤号所指白线均为小车行进路线，其中②③④⑤所指方向分别为A、B、C、D。①号白线尺寸为150*2cm，②③④⑤号白线尺寸均为40*2cm。白线交点记为O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07" w:type="pct"/>
            <w:vMerge w:val="continue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</w:pPr>
          </w:p>
        </w:tc>
        <w:tc>
          <w:tcPr>
            <w:tcW w:w="1137" w:type="pct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  <w:r>
              <w:drawing>
                <wp:inline distT="0" distB="0" distL="114300" distR="114300">
                  <wp:extent cx="1242060" cy="1231900"/>
                  <wp:effectExtent l="0" t="0" r="15240" b="6350"/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pct"/>
            <w:vAlign w:val="center"/>
          </w:tcPr>
          <w:p>
            <w:pPr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/>
                <w:lang w:val="en-US"/>
              </w:rPr>
              <w:t>红色框内黑色部分停止区。是以O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为圆心，半径为40cm的圆形。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07" w:type="pct"/>
            <w:vMerge w:val="continue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37" w:type="pct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drawing>
                <wp:inline distT="0" distB="0" distL="114300" distR="114300">
                  <wp:extent cx="1199515" cy="1260475"/>
                  <wp:effectExtent l="0" t="0" r="635" b="15875"/>
                  <wp:docPr id="4" name="图片 4" descr="小学组投掷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小学组投掷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pct"/>
            <w:vAlign w:val="center"/>
          </w:tcPr>
          <w:p>
            <w:pPr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/>
                <w:lang w:val="en-US"/>
              </w:rPr>
              <w:t>⑥号所指白色圆环为小学组投掷加分区，宽度为5cm。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07" w:type="pct"/>
            <w:vMerge w:val="continue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37" w:type="pct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  <w:r>
              <w:drawing>
                <wp:inline distT="0" distB="0" distL="114300" distR="114300">
                  <wp:extent cx="1221105" cy="1163955"/>
                  <wp:effectExtent l="0" t="0" r="17145" b="17145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pct"/>
            <w:vAlign w:val="center"/>
          </w:tcPr>
          <w:p>
            <w:pPr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/>
                <w:lang w:val="en-US"/>
              </w:rPr>
              <w:t>红色框内橙色区域及其内部其它颜色区域为中学组投掷靶，圆心记为O</w:t>
            </w:r>
            <w:r>
              <w:rPr>
                <w:rFonts w:hint="eastAsia"/>
                <w:vertAlign w:val="subscript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。投掷靶是以O</w:t>
            </w:r>
            <w:r>
              <w:rPr>
                <w:rFonts w:hint="eastAsia"/>
                <w:vertAlign w:val="subscript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为圆心，半径为30cm的圆。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07" w:type="pct"/>
            <w:vMerge w:val="continue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37" w:type="pct"/>
            <w:vAlign w:val="center"/>
          </w:tcPr>
          <w:p>
            <w:pPr>
              <w:pStyle w:val="17"/>
              <w:tabs>
                <w:tab w:val="left" w:pos="373"/>
              </w:tabs>
              <w:spacing w:before="120" w:beforeLines="50" w:after="120" w:afterLines="50"/>
              <w:ind w:left="113" w:right="-15"/>
              <w:jc w:val="center"/>
            </w:pPr>
            <w:r>
              <w:drawing>
                <wp:inline distT="0" distB="0" distL="114300" distR="114300">
                  <wp:extent cx="1260475" cy="1164590"/>
                  <wp:effectExtent l="0" t="0" r="15875" b="16510"/>
                  <wp:docPr id="2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pct"/>
            <w:vAlign w:val="center"/>
          </w:tcPr>
          <w:p>
            <w:pPr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/>
                <w:lang w:val="en-US"/>
              </w:rPr>
              <w:t>红色框内橙色区域为投掷靶的靶心区。是以O</w:t>
            </w:r>
            <w:r>
              <w:rPr>
                <w:rFonts w:hint="eastAsia"/>
                <w:vertAlign w:val="subscript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为圆心，半径为2.5cm的圆。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场地</w:t>
            </w:r>
            <w:r>
              <w:rPr>
                <w:rFonts w:hint="eastAsia"/>
                <w:lang w:val="en-US"/>
              </w:rPr>
              <w:t>要求</w:t>
            </w:r>
          </w:p>
        </w:tc>
        <w:tc>
          <w:tcPr>
            <w:tcW w:w="4492" w:type="pct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场地</w:t>
            </w:r>
            <w:r>
              <w:rPr>
                <w:rFonts w:hint="eastAsia"/>
                <w:lang w:val="en-US"/>
              </w:rPr>
              <w:t>材质为哑面刀刮布，场地尺寸为350*250cm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制作方法</w:t>
            </w:r>
          </w:p>
        </w:tc>
        <w:tc>
          <w:tcPr>
            <w:tcW w:w="4492" w:type="pct"/>
            <w:gridSpan w:val="2"/>
            <w:vAlign w:val="center"/>
          </w:tcPr>
          <w:p>
            <w:pPr>
              <w:numPr>
                <w:ilvl w:val="0"/>
                <w:numId w:val="6"/>
              </w:numPr>
              <w:jc w:val="both"/>
            </w:pPr>
            <w:r>
              <w:rPr>
                <w:rFonts w:hint="eastAsia"/>
              </w:rPr>
              <w:t>建议到当地广告公司印刷；</w:t>
            </w:r>
          </w:p>
          <w:p>
            <w:pPr>
              <w:numPr>
                <w:ilvl w:val="0"/>
                <w:numId w:val="6"/>
              </w:numPr>
              <w:jc w:val="both"/>
            </w:pPr>
            <w:r>
              <w:rPr>
                <w:rFonts w:hint="eastAsia"/>
              </w:rPr>
              <w:t>按照“‘掷’</w:t>
            </w:r>
            <w:r>
              <w:rPr>
                <w:rFonts w:hint="eastAsia"/>
                <w:lang w:val="en-US"/>
              </w:rPr>
              <w:t>在四方</w:t>
            </w:r>
            <w:r>
              <w:rPr>
                <w:rFonts w:hint="eastAsia"/>
              </w:rPr>
              <w:t>场地图纸”，制作场地。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场地照明</w:t>
            </w:r>
          </w:p>
        </w:tc>
        <w:tc>
          <w:tcPr>
            <w:tcW w:w="4492" w:type="pct"/>
            <w:gridSpan w:val="2"/>
            <w:vAlign w:val="center"/>
          </w:tcPr>
          <w:p>
            <w:pPr>
              <w:numPr>
                <w:ilvl w:val="0"/>
                <w:numId w:val="7"/>
              </w:numPr>
              <w:jc w:val="both"/>
            </w:pPr>
            <w:r>
              <w:rPr>
                <w:rFonts w:hint="eastAsia"/>
              </w:rPr>
              <w:t xml:space="preserve">由于实际比赛条件的限制，场地照明情况以承办方提供的比赛条件为准； </w:t>
            </w:r>
          </w:p>
          <w:p>
            <w:pPr>
              <w:numPr>
                <w:ilvl w:val="0"/>
                <w:numId w:val="7"/>
              </w:numPr>
              <w:jc w:val="both"/>
            </w:pPr>
            <w:r>
              <w:rPr>
                <w:rFonts w:hint="eastAsia"/>
              </w:rPr>
              <w:t>参赛小车应能适应</w:t>
            </w:r>
            <w:r>
              <w:rPr>
                <w:rFonts w:hint="eastAsia"/>
                <w:lang w:val="en-US"/>
              </w:rPr>
              <w:t>实际比赛场地</w:t>
            </w:r>
            <w:r>
              <w:rPr>
                <w:rFonts w:hint="eastAsia"/>
              </w:rPr>
              <w:t xml:space="preserve">的场馆条件。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比赛场地</w:t>
            </w:r>
          </w:p>
        </w:tc>
        <w:tc>
          <w:tcPr>
            <w:tcW w:w="4492" w:type="pct"/>
            <w:gridSpan w:val="2"/>
            <w:vAlign w:val="center"/>
          </w:tcPr>
          <w:p>
            <w:pPr>
              <w:numPr>
                <w:ilvl w:val="0"/>
                <w:numId w:val="8"/>
              </w:numPr>
              <w:jc w:val="both"/>
            </w:pPr>
            <w:r>
              <w:rPr>
                <w:rFonts w:hint="eastAsia"/>
              </w:rPr>
              <w:t>正式比赛时的比赛场地以承办方提供的实际场地为准；</w:t>
            </w:r>
          </w:p>
          <w:p>
            <w:pPr>
              <w:numPr>
                <w:ilvl w:val="0"/>
                <w:numId w:val="8"/>
              </w:numPr>
              <w:jc w:val="both"/>
            </w:pPr>
            <w:r>
              <w:rPr>
                <w:rFonts w:hint="eastAsia"/>
              </w:rPr>
              <w:t>参赛小车应能适应办方提供的比赛场地。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投掷物</w:t>
            </w:r>
            <w:r>
              <w:rPr>
                <w:rFonts w:hint="eastAsia"/>
                <w:lang w:val="en-US"/>
              </w:rPr>
              <w:t>说明</w:t>
            </w:r>
          </w:p>
        </w:tc>
        <w:tc>
          <w:tcPr>
            <w:tcW w:w="4492" w:type="pct"/>
            <w:gridSpan w:val="2"/>
            <w:vAlign w:val="center"/>
          </w:tcPr>
          <w:p>
            <w:r>
              <w:rPr>
                <w:rFonts w:hint="eastAsia"/>
              </w:rPr>
              <w:t>投掷物为</w:t>
            </w:r>
            <w:r>
              <w:rPr>
                <w:rFonts w:hint="eastAsia"/>
                <w:lang w:val="en-US"/>
              </w:rPr>
              <w:t>普通多面体形状</w:t>
            </w:r>
            <w:r>
              <w:rPr>
                <w:rFonts w:hint="eastAsia"/>
              </w:rPr>
              <w:t>沙包，</w:t>
            </w:r>
            <w:r>
              <w:rPr>
                <w:rFonts w:hint="eastAsia"/>
                <w:lang w:val="en-US"/>
              </w:rPr>
              <w:t>尺寸不超过2.5cm*3cm*3.5cm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/>
              </w:rPr>
              <w:t>质量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  <w:lang w:val="en-US"/>
              </w:rPr>
              <w:t>30</w:t>
            </w:r>
            <w:r>
              <w:rPr>
                <w:rFonts w:hint="eastAsia"/>
              </w:rPr>
              <w:t>克，</w:t>
            </w:r>
            <w:r>
              <w:rPr>
                <w:rFonts w:hint="eastAsia"/>
                <w:lang w:val="en-US"/>
              </w:rPr>
              <w:t>正式比赛时所用沙包以比赛现场提供为准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特别说明</w:t>
            </w:r>
          </w:p>
        </w:tc>
        <w:tc>
          <w:tcPr>
            <w:tcW w:w="4492" w:type="pct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承办单位加工制作实际场地时，可能与标识值有轻微差异。最终尺寸以比赛实际场地为准。参赛队在设计制作小车时，应充分考虑这些轻微误差可能造成的影响。</w:t>
            </w:r>
          </w:p>
        </w:tc>
      </w:tr>
    </w:tbl>
    <w:p>
      <w:pPr>
        <w:pStyle w:val="2"/>
        <w:ind w:firstLine="421" w:firstLineChars="131"/>
      </w:pPr>
      <w:r>
        <w:rPr>
          <w:rFonts w:hint="eastAsia"/>
          <w:lang w:val="en-US"/>
        </w:rPr>
        <w:t>比赛流程及</w:t>
      </w:r>
      <w:r>
        <w:rPr>
          <w:rFonts w:hint="eastAsia"/>
        </w:rPr>
        <w:t>计分标准</w:t>
      </w:r>
    </w:p>
    <w:tbl>
      <w:tblPr>
        <w:tblStyle w:val="15"/>
        <w:tblW w:w="510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199"/>
        <w:gridCol w:w="4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比赛计分标准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1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组别</w:t>
            </w:r>
          </w:p>
        </w:tc>
        <w:tc>
          <w:tcPr>
            <w:tcW w:w="2208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小学组</w:t>
            </w:r>
          </w:p>
        </w:tc>
        <w:tc>
          <w:tcPr>
            <w:tcW w:w="2271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21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时间</w:t>
            </w:r>
            <w:r>
              <w:rPr>
                <w:rFonts w:hint="eastAsia"/>
                <w:lang w:val="en-US"/>
              </w:rPr>
              <w:t>要求</w:t>
            </w:r>
          </w:p>
        </w:tc>
        <w:tc>
          <w:tcPr>
            <w:tcW w:w="4479" w:type="pct"/>
            <w:gridSpan w:val="2"/>
            <w:vAlign w:val="center"/>
          </w:tcPr>
          <w:p>
            <w:pPr>
              <w:numPr>
                <w:ilvl w:val="0"/>
                <w:numId w:val="9"/>
              </w:numPr>
              <w:ind w:hanging="374"/>
            </w:pPr>
            <w:r>
              <w:rPr>
                <w:rFonts w:hint="eastAsia"/>
                <w:lang w:val="en-US"/>
              </w:rPr>
              <w:t>第一</w:t>
            </w:r>
            <w:r>
              <w:rPr>
                <w:rFonts w:hint="eastAsia"/>
              </w:rPr>
              <w:t>轮准备时间（编程、搭建、测试）为150 分钟；第一轮测试时间为5分钟；</w:t>
            </w:r>
          </w:p>
          <w:p>
            <w:pPr>
              <w:numPr>
                <w:ilvl w:val="0"/>
                <w:numId w:val="9"/>
              </w:numPr>
              <w:ind w:hanging="374"/>
            </w:pPr>
            <w:r>
              <w:rPr>
                <w:rFonts w:hint="eastAsia"/>
              </w:rPr>
              <w:t>第二轮准备时间（编程、搭建、测试）为30 分钟；第二轮测试时间为</w:t>
            </w:r>
            <w:r>
              <w:t>1</w:t>
            </w:r>
            <w:r>
              <w:rPr>
                <w:rFonts w:hint="eastAsia"/>
              </w:rPr>
              <w:t>分钟；</w:t>
            </w:r>
          </w:p>
          <w:p>
            <w:pPr>
              <w:numPr>
                <w:ilvl w:val="0"/>
                <w:numId w:val="9"/>
              </w:numPr>
              <w:ind w:hanging="374"/>
            </w:pPr>
            <w:r>
              <w:rPr>
                <w:rFonts w:hint="eastAsia"/>
              </w:rPr>
              <w:t>每轮比赛一次测试机会；</w:t>
            </w:r>
          </w:p>
          <w:p>
            <w:pPr>
              <w:numPr>
                <w:ilvl w:val="0"/>
                <w:numId w:val="9"/>
              </w:numPr>
              <w:ind w:hanging="374"/>
            </w:pPr>
            <w:r>
              <w:rPr>
                <w:rFonts w:hint="eastAsia"/>
              </w:rPr>
              <w:t>比赛时间为两分钟。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5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完成赛程比赛成绩</w:t>
            </w:r>
          </w:p>
        </w:tc>
        <w:tc>
          <w:tcPr>
            <w:tcW w:w="2208" w:type="pct"/>
          </w:tcPr>
          <w:p>
            <w:pPr>
              <w:numPr>
                <w:ilvl w:val="0"/>
                <w:numId w:val="10"/>
              </w:numPr>
              <w:ind w:left="306" w:hanging="283"/>
              <w:rPr>
                <w:lang w:val="en-US"/>
              </w:rPr>
            </w:pPr>
            <w:r>
              <w:rPr>
                <w:rFonts w:hint="eastAsia"/>
                <w:lang w:val="en-US"/>
              </w:rPr>
              <w:t>成绩分为三个部分：第一部分（小车由启动区到达投掷区）根据行驶时间计分，时间短者分数高；第二部分根据任务是否成功计分；第三部分根据投掷距离计分。</w:t>
            </w:r>
          </w:p>
          <w:p>
            <w:pPr>
              <w:numPr>
                <w:ilvl w:val="0"/>
                <w:numId w:val="10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第一部分得分说明：得分=120-所用秒数（单位：秒）；第一部分得分计算示例：某支队伍第一部分用时50秒，则该队第一部分得分为（120-50）70分。</w:t>
            </w:r>
          </w:p>
          <w:p>
            <w:pPr>
              <w:numPr>
                <w:ilvl w:val="0"/>
                <w:numId w:val="10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第二部分得分说明：成功完成一个任务得20分，失败得0分。任务包含三个，分别为小车行进前5*5LED点阵屏显示“√”；行进过程中，按要求亮起RGB灯；最终停止时显示“×”；（详情见5）</w:t>
            </w:r>
          </w:p>
          <w:p>
            <w:pPr>
              <w:numPr>
                <w:ilvl w:val="0"/>
                <w:numId w:val="10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第三部分得分说明：投掷物的垂直投影完全在小学组投掷加分区内，则为120分；投掷物的垂直投影完全在小学组投掷加分区外（距O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较近一侧），则分数为投掷物距O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最远点到点O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的距离值，例如投掷物距O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最远点到点O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的距离值为50cm，则为50分；投掷物的垂直投影完全在小学组投掷加分区外（距O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较远一侧），则分数为110-（投掷物距O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最近点到点O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的距离值-115），例如投掷物距O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最近点到点O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的距离值为135cm，则为90分。</w:t>
            </w:r>
          </w:p>
          <w:p>
            <w:pPr>
              <w:numPr>
                <w:ilvl w:val="0"/>
                <w:numId w:val="10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开始比赛前，各小队确认得到巡线方向。正式开始后，小车放在启动区域，裁判发令计时开始，启动小车。小车巡线行驶，进入停止区后停止，转弯前需将小车全部的RGB灯闪黄色三下（闪烁总时间不短于3秒，以便裁判观察），然后转至抽到的方向继续巡线行驶直至车身与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最短距离超过10cm，停止后第一次计时结束。小车开始抛物，物体停止，第二次计时结束。</w:t>
            </w:r>
          </w:p>
          <w:p>
            <w:pPr>
              <w:numPr>
                <w:ilvl w:val="0"/>
                <w:numId w:val="10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三部分分数相加并排名，分数高排名靠前。比赛排名按照第一轮完成赛程、第二轮完成赛程、两轮均未完成赛程的顺序，从前往后排序。</w:t>
            </w:r>
          </w:p>
          <w:p>
            <w:pPr>
              <w:numPr>
                <w:ilvl w:val="0"/>
                <w:numId w:val="10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成绩采用四舍五入到个位的方法进行记录。成绩相同的队伍，根据计量的时间和距离（小数点后保留一位）进行排名。</w:t>
            </w:r>
          </w:p>
        </w:tc>
        <w:tc>
          <w:tcPr>
            <w:tcW w:w="2271" w:type="pct"/>
          </w:tcPr>
          <w:p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成绩分为三个部分：第一部分（小车由启动区到达投掷区）根据行驶时间计分，时间短者分数高；第二部分根据任务是否成功计分；第三部分根据投掷距离计分。</w:t>
            </w:r>
          </w:p>
          <w:p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第一部分得分说明：得分=120-所用秒数（单位：秒）；第一部分得分计算示例：某支队伍第一部分用时50秒，则该队第一部分得分为（120-50）70分。</w:t>
            </w:r>
          </w:p>
          <w:p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第二部分得分说明：成功完成一个任务得20分，失败得0分。任务包含三个，分别为小车行进前5*5LED点阵屏显示“√”；行进过程中，按要求亮起RGB灯；最终停止时显示“×”；（详情见5）</w:t>
            </w:r>
          </w:p>
          <w:p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第三部分得分说明：投掷物的垂直投影完全在靶心区内，则为100分；投掷物的垂直投影完全在投掷靶外，则为0分；其余情况记录投掷物距O</w:t>
            </w:r>
            <w:r>
              <w:rPr>
                <w:rFonts w:hint="eastAsia"/>
                <w:vertAlign w:val="subscript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最近点与O</w:t>
            </w:r>
            <w:r>
              <w:rPr>
                <w:rFonts w:hint="eastAsia"/>
                <w:vertAlign w:val="subscript"/>
                <w:lang w:val="en-US"/>
              </w:rPr>
              <w:t>2</w:t>
            </w:r>
            <w:r>
              <w:rPr>
                <w:rFonts w:hint="eastAsia"/>
                <w:lang w:val="en-US"/>
              </w:rPr>
              <w:t>之间的距离值（以下简称投掷距离）并评分，计算公式为得分=100-2*投掷距离，例如某支队伍的投掷距离为10cm，则为80分。投掷靶为抽签方向对应的靶。</w:t>
            </w:r>
          </w:p>
          <w:p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开始比赛前，各小队确认得到巡线方向。正式开始后，小车放在启动区域，裁判发令计时开始，启动小车。小车巡线行驶，进入停止区后停止，转弯前需将小车全部的RGB灯闪黄色三下（闪烁总时间不短于3秒，以便裁判观察），然后转至抽到的方向继续巡线行驶直至车身与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最短距离超过10cm，停止后第一次计时结束。小车开始抛物，物体停止，第二次计时结束。</w:t>
            </w:r>
          </w:p>
          <w:p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三部分分数相加并排名，分数高排名靠前。比赛排名按照第一轮完成赛程、第二轮完成赛程、两轮均未完成赛程的顺序，从前往后排序。</w:t>
            </w:r>
          </w:p>
          <w:p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成绩采用四舍五入到个位的方法进行记录。成绩相同的队伍，根据计量的时间和距离（小数点后保留一位）进行排名。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未完成赛程比赛成绩</w:t>
            </w:r>
          </w:p>
        </w:tc>
        <w:tc>
          <w:tcPr>
            <w:tcW w:w="4479" w:type="pct"/>
            <w:gridSpan w:val="2"/>
          </w:tcPr>
          <w:p>
            <w:pPr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比赛过程中出现下列情况之一，结束比赛。结束第一轮比赛后，等待进入第二轮（注：所有进入第二轮比赛的参赛队，需要等所有队伍完成第一轮比赛后，统一进行调整，调整时可以申请在场地上进行1次测试）。第二轮未完成赛程的队伍，记录“小车走过的总距离”和“开始至结束所用的时间”，作为未完成赛程的参赛队排名的参考依据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比赛时间超过规定的最长比赛时间； 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小车车轮或履带驶入蓝色区域；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小车没有停在赛程预定位置（RGB灯闪烁时小车位置）；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在比赛过程中，小车出现在原地不动的情况，停止时间超过 10 秒；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小车未转至抽签方向；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小车停止时未在停止区；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投掷前，车身与点O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最短距离未超过10cm；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裁判发令后，小车在 10 秒内没有启动；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裁判发令后，小车前后方向放反； 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在行进过程中，小车明显使用非车轮、履带方式行进；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在比赛过程中，参赛队员触碰到小车； 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小车的5*5LED点阵屏及RGB灯被遮挡；</w:t>
            </w:r>
          </w:p>
          <w:p>
            <w:pPr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比赛过程中出现裁判根据本比赛规则认定的其它结束比赛的情况。</w:t>
            </w:r>
          </w:p>
          <w:p>
            <w:pPr>
              <w:numPr>
                <w:ilvl w:val="0"/>
                <w:numId w:val="12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未完成赛程的参赛队按照小车走过的总距离排名，小车走过的总距离越远，排名越靠前；小车走过的总距离相同时，按照开始至结束所用的时间进行排名，开始至结束所用的时间越短，排名越靠前；</w:t>
            </w:r>
          </w:p>
          <w:p>
            <w:pPr>
              <w:numPr>
                <w:ilvl w:val="0"/>
                <w:numId w:val="12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“小车走过的总距离”是指小车结束比赛时所行驶过的距离。距离计算方法：结束在①号白线附近区域内时，计算车头中心距启动区中心的距离；结束在停止区内时，计算车头中心距点O</w:t>
            </w:r>
            <w:r>
              <w:rPr>
                <w:rFonts w:hint="eastAsia"/>
                <w:vertAlign w:val="subscript"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距离与①号线的长度总和；其余情况距离为200cm。</w:t>
            </w:r>
          </w:p>
          <w:p>
            <w:pPr>
              <w:numPr>
                <w:ilvl w:val="0"/>
                <w:numId w:val="12"/>
              </w:numPr>
              <w:ind w:hanging="374"/>
              <w:rPr>
                <w:lang w:val="en-US"/>
              </w:rPr>
            </w:pPr>
            <w:r>
              <w:rPr>
                <w:rFonts w:hint="eastAsia"/>
                <w:lang w:val="en-US"/>
              </w:rPr>
              <w:t>“开始至结束所用的时间”是指小车开始至比赛结束时间。</w:t>
            </w:r>
          </w:p>
        </w:tc>
      </w:tr>
    </w:tbl>
    <w:p>
      <w:pPr>
        <w:pStyle w:val="2"/>
        <w:ind w:firstLine="421" w:firstLineChars="131"/>
      </w:pPr>
      <w:r>
        <w:rPr>
          <w:rFonts w:hint="eastAsia"/>
        </w:rPr>
        <w:t>参赛队伍要求</w:t>
      </w:r>
    </w:p>
    <w:p>
      <w:pPr>
        <w:numPr>
          <w:ilvl w:val="0"/>
          <w:numId w:val="14"/>
        </w:numPr>
        <w:ind w:left="14" w:firstLine="406"/>
      </w:pPr>
      <w:r>
        <w:rPr>
          <w:rFonts w:hint="eastAsia"/>
          <w:lang w:val="en-US"/>
        </w:rPr>
        <w:t>每支队伍2人，每支队伍指导老师不超过2人；</w:t>
      </w:r>
    </w:p>
    <w:p>
      <w:pPr>
        <w:numPr>
          <w:ilvl w:val="0"/>
          <w:numId w:val="14"/>
        </w:numPr>
        <w:ind w:left="14" w:firstLine="406"/>
        <w:rPr>
          <w:lang w:val="en-US"/>
        </w:rPr>
      </w:pPr>
      <w:r>
        <w:rPr>
          <w:rFonts w:hint="eastAsia"/>
          <w:lang w:val="en-US"/>
        </w:rPr>
        <w:t>每支参赛队使用1辆小车参加比赛；</w:t>
      </w:r>
    </w:p>
    <w:p>
      <w:pPr>
        <w:numPr>
          <w:ilvl w:val="0"/>
          <w:numId w:val="14"/>
        </w:numPr>
        <w:ind w:left="14" w:firstLine="406"/>
        <w:rPr>
          <w:rFonts w:hint="eastAsia" w:eastAsia="宋体"/>
          <w:lang w:eastAsia="zh-CN"/>
        </w:rPr>
      </w:pPr>
      <w:r>
        <w:rPr>
          <w:rFonts w:hint="eastAsia"/>
          <w:lang w:val="en-US"/>
        </w:rPr>
        <w:t>同一辆小车只能代表一支队伍参加比赛。</w:t>
      </w:r>
    </w:p>
    <w:p>
      <w:pPr>
        <w:pStyle w:val="2"/>
        <w:ind w:firstLine="421" w:firstLineChars="131"/>
        <w:rPr>
          <w:rFonts w:hint="eastAsia"/>
          <w:lang w:eastAsia="zh-CN"/>
        </w:rPr>
      </w:pPr>
      <w:r>
        <w:t>裁判</w:t>
      </w:r>
      <w:r>
        <w:t>工作</w:t>
      </w:r>
      <w:bookmarkStart w:id="0" w:name="_GoBack"/>
      <w:bookmarkEnd w:id="0"/>
    </w:p>
    <w:p>
      <w:pPr>
        <w:numPr>
          <w:ilvl w:val="0"/>
          <w:numId w:val="15"/>
        </w:numPr>
        <w:ind w:left="14" w:firstLine="406"/>
        <w:rPr>
          <w:lang w:val="en-US"/>
        </w:rPr>
      </w:pPr>
      <w:r>
        <w:rPr>
          <w:rFonts w:hint="eastAsia"/>
          <w:lang w:val="en-US"/>
        </w:rPr>
        <w:t>裁判在比赛过程中所作的裁决将为比赛权威判定结果。</w:t>
      </w:r>
    </w:p>
    <w:p>
      <w:pPr>
        <w:numPr>
          <w:ilvl w:val="0"/>
          <w:numId w:val="15"/>
        </w:numPr>
        <w:ind w:left="14" w:firstLine="406"/>
        <w:rPr>
          <w:lang w:val="en-US"/>
        </w:rPr>
      </w:pPr>
      <w:r>
        <w:rPr>
          <w:rFonts w:hint="eastAsia"/>
          <w:lang w:val="en-US"/>
        </w:rPr>
        <w:t>裁判职责与责任：执行比赛的所有规则；核对参赛队伍的资质；审定比赛场地、小车等是否符合比赛要求；监督比赛的犯规现象；记录比赛的成绩。裁判在比赛过程中要保证公平、公正。</w:t>
      </w:r>
    </w:p>
    <w:p>
      <w:pPr>
        <w:pStyle w:val="2"/>
        <w:ind w:firstLine="421" w:firstLineChars="131"/>
      </w:pPr>
      <w:r>
        <w:t>比</w:t>
      </w:r>
      <w:r>
        <w:rPr>
          <w:spacing w:val="3"/>
        </w:rPr>
        <w:t>赛</w:t>
      </w:r>
      <w:r>
        <w:rPr>
          <w:rFonts w:hint="eastAsia"/>
          <w:spacing w:val="3"/>
          <w:lang w:val="en-US"/>
        </w:rPr>
        <w:t>进</w:t>
      </w:r>
      <w:r>
        <w:t>程</w:t>
      </w:r>
    </w:p>
    <w:p>
      <w:pPr>
        <w:tabs>
          <w:tab w:val="left" w:pos="0"/>
        </w:tabs>
        <w:ind w:firstLine="420" w:firstLineChars="200"/>
        <w:rPr>
          <w:lang w:val="en-US"/>
        </w:rPr>
      </w:pPr>
      <w:r>
        <w:rPr>
          <w:rFonts w:hint="eastAsia"/>
          <w:lang w:val="en-US"/>
        </w:rPr>
        <w:t xml:space="preserve">比赛过程：参赛队在签到处抽签决定出场顺序，每轮比赛一次上场机会，共两轮。完成第一轮比赛的参赛队无需进入第二轮，未完成第一轮比赛的参赛队，进行第二轮比赛。当第一轮比赛全部完成后，按原抽签顺序进行第二轮比赛。 </w:t>
      </w:r>
    </w:p>
    <w:sectPr>
      <w:footerReference r:id="rId3" w:type="default"/>
      <w:pgSz w:w="11910" w:h="16840"/>
      <w:pgMar w:top="1191" w:right="1304" w:bottom="1191" w:left="1304" w:header="283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9925685</wp:posOffset>
              </wp:positionV>
              <wp:extent cx="107950" cy="1524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5pt;margin-top:781.5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5ysa+2gAAAA0BAAAPAAAAAAAAAAEAIAAAACIAAABkcnMvZG93bnJl&#10;di54bWxQSwECFAAUAAAACACHTuJAOaRHNv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15B19"/>
    <w:multiLevelType w:val="multilevel"/>
    <w:tmpl w:val="9B515B19"/>
    <w:lvl w:ilvl="0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374" w:hanging="267"/>
      </w:pPr>
      <w:rPr>
        <w:rFonts w:hint="default" w:ascii="Times New Roman" w:hAnsi="Times New Roman" w:cs="Times New Roman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9FD488D4"/>
    <w:multiLevelType w:val="multilevel"/>
    <w:tmpl w:val="9FD488D4"/>
    <w:lvl w:ilvl="0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374" w:hanging="267"/>
      </w:pPr>
      <w:rPr>
        <w:rFonts w:hint="default" w:ascii="Times New Roman" w:hAnsi="Times New Roman" w:cs="Times New Roman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E169A0FF"/>
    <w:multiLevelType w:val="multilevel"/>
    <w:tmpl w:val="E169A0FF"/>
    <w:lvl w:ilvl="0" w:tentative="0">
      <w:start w:val="1"/>
      <w:numFmt w:val="decimal"/>
      <w:suff w:val="nothing"/>
      <w:lvlText w:val="%1．"/>
      <w:lvlJc w:val="left"/>
      <w:pPr>
        <w:ind w:left="374" w:hanging="267"/>
      </w:pPr>
      <w:rPr>
        <w:rFonts w:hint="default" w:ascii="Times New Roman" w:hAnsi="Times New Roman" w:cs="Times New Roman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1865ED"/>
    <w:multiLevelType w:val="multilevel"/>
    <w:tmpl w:val="111865ED"/>
    <w:lvl w:ilvl="0" w:tentative="0">
      <w:start w:val="1"/>
      <w:numFmt w:val="decimal"/>
      <w:lvlText w:val="%1."/>
      <w:lvlJc w:val="left"/>
      <w:pPr>
        <w:ind w:left="374" w:hanging="267"/>
      </w:pPr>
      <w:rPr>
        <w:rFonts w:hint="default" w:ascii="Times New Roman" w:hAnsi="Times New Roman" w:eastAsia="宋体" w:cs="Times New Roman"/>
        <w:spacing w:val="-27"/>
        <w:w w:val="100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40426"/>
    <w:multiLevelType w:val="multilevel"/>
    <w:tmpl w:val="15940426"/>
    <w:lvl w:ilvl="0" w:tentative="0">
      <w:start w:val="1"/>
      <w:numFmt w:val="decimal"/>
      <w:suff w:val="nothing"/>
      <w:lvlText w:val="%1．"/>
      <w:lvlJc w:val="left"/>
      <w:pPr>
        <w:ind w:left="374" w:hanging="267"/>
      </w:pPr>
      <w:rPr>
        <w:rFonts w:hint="default" w:ascii="Times New Roman" w:hAnsi="Times New Roman" w:cs="Times New Roman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A36DEB"/>
    <w:multiLevelType w:val="multilevel"/>
    <w:tmpl w:val="18A36DEB"/>
    <w:lvl w:ilvl="0" w:tentative="0">
      <w:start w:val="1"/>
      <w:numFmt w:val="decimal"/>
      <w:suff w:val="nothing"/>
      <w:lvlText w:val="%1．"/>
      <w:lvlJc w:val="left"/>
      <w:pPr>
        <w:ind w:left="374" w:hanging="267"/>
      </w:pPr>
      <w:rPr>
        <w:rFonts w:hint="default" w:ascii="Times New Roman" w:hAnsi="Times New Roman" w:cs="Times New Roman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8F3B8C"/>
    <w:multiLevelType w:val="singleLevel"/>
    <w:tmpl w:val="1C8F3B8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20FB7A3A"/>
    <w:multiLevelType w:val="multilevel"/>
    <w:tmpl w:val="20FB7A3A"/>
    <w:lvl w:ilvl="0" w:tentative="0">
      <w:start w:val="1"/>
      <w:numFmt w:val="decimal"/>
      <w:suff w:val="nothing"/>
      <w:lvlText w:val="%1．"/>
      <w:lvlJc w:val="left"/>
      <w:pPr>
        <w:ind w:left="374" w:hanging="267"/>
      </w:pPr>
      <w:rPr>
        <w:rFonts w:hint="default" w:ascii="Times New Roman" w:hAnsi="Times New Roman" w:cs="Times New Roman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4C6F51"/>
    <w:multiLevelType w:val="singleLevel"/>
    <w:tmpl w:val="364C6F51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3A411E0F"/>
    <w:multiLevelType w:val="multilevel"/>
    <w:tmpl w:val="3A411E0F"/>
    <w:lvl w:ilvl="0" w:tentative="0">
      <w:start w:val="1"/>
      <w:numFmt w:val="decimal"/>
      <w:lvlText w:val="%1."/>
      <w:lvlJc w:val="left"/>
      <w:pPr>
        <w:ind w:left="374" w:hanging="267"/>
      </w:pPr>
      <w:rPr>
        <w:rFonts w:hint="default" w:ascii="Times New Roman" w:hAnsi="Times New Roman" w:eastAsia="宋体" w:cs="Times New Roman"/>
        <w:spacing w:val="-27"/>
        <w:w w:val="100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793DD0"/>
    <w:multiLevelType w:val="multilevel"/>
    <w:tmpl w:val="43793DD0"/>
    <w:lvl w:ilvl="0" w:tentative="0">
      <w:start w:val="1"/>
      <w:numFmt w:val="decimal"/>
      <w:lvlText w:val="%1."/>
      <w:lvlJc w:val="left"/>
      <w:pPr>
        <w:ind w:left="372" w:hanging="265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9" w:hanging="26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78" w:hanging="26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77" w:hanging="26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176" w:hanging="26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876" w:hanging="26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75" w:hanging="26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74" w:hanging="26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73" w:hanging="265"/>
      </w:pPr>
      <w:rPr>
        <w:rFonts w:hint="default"/>
        <w:lang w:val="zh-CN" w:eastAsia="zh-CN" w:bidi="zh-CN"/>
      </w:rPr>
    </w:lvl>
  </w:abstractNum>
  <w:abstractNum w:abstractNumId="11">
    <w:nsid w:val="520417C6"/>
    <w:multiLevelType w:val="multilevel"/>
    <w:tmpl w:val="520417C6"/>
    <w:lvl w:ilvl="0" w:tentative="0">
      <w:start w:val="1"/>
      <w:numFmt w:val="decimal"/>
      <w:lvlText w:val="%1."/>
      <w:lvlJc w:val="left"/>
      <w:pPr>
        <w:ind w:left="372" w:hanging="265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9" w:hanging="26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78" w:hanging="26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77" w:hanging="26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176" w:hanging="26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876" w:hanging="26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75" w:hanging="26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74" w:hanging="26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73" w:hanging="265"/>
      </w:pPr>
      <w:rPr>
        <w:rFonts w:hint="default"/>
        <w:lang w:val="zh-CN" w:eastAsia="zh-CN" w:bidi="zh-CN"/>
      </w:rPr>
    </w:lvl>
  </w:abstractNum>
  <w:abstractNum w:abstractNumId="12">
    <w:nsid w:val="6ABC1C0C"/>
    <w:multiLevelType w:val="multilevel"/>
    <w:tmpl w:val="6ABC1C0C"/>
    <w:lvl w:ilvl="0" w:tentative="0">
      <w:start w:val="1"/>
      <w:numFmt w:val="decimal"/>
      <w:lvlText w:val="%1."/>
      <w:lvlJc w:val="left"/>
      <w:pPr>
        <w:ind w:left="374" w:hanging="267"/>
      </w:pPr>
      <w:rPr>
        <w:rFonts w:hint="default" w:ascii="Times New Roman" w:hAnsi="Times New Roman" w:eastAsia="宋体" w:cs="Times New Roman"/>
        <w:spacing w:val="-27"/>
        <w:w w:val="100"/>
        <w:sz w:val="19"/>
        <w:szCs w:val="1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3364ED"/>
    <w:multiLevelType w:val="multilevel"/>
    <w:tmpl w:val="793364ED"/>
    <w:lvl w:ilvl="0" w:tentative="0">
      <w:start w:val="1"/>
      <w:numFmt w:val="decimal"/>
      <w:lvlText w:val="%1."/>
      <w:lvlJc w:val="left"/>
      <w:pPr>
        <w:ind w:left="425" w:hanging="31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5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0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05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00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896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91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86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81" w:hanging="318"/>
      </w:pPr>
      <w:rPr>
        <w:rFonts w:hint="default"/>
        <w:lang w:val="zh-CN" w:eastAsia="zh-CN" w:bidi="zh-CN"/>
      </w:rPr>
    </w:lvl>
  </w:abstractNum>
  <w:abstractNum w:abstractNumId="14">
    <w:nsid w:val="7DC629B9"/>
    <w:multiLevelType w:val="singleLevel"/>
    <w:tmpl w:val="7DC629B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OTA2MWMyMGUyOTc3NTVmZDgzM2VmZDljNmYzMDcifQ=="/>
  </w:docVars>
  <w:rsids>
    <w:rsidRoot w:val="00D767CA"/>
    <w:rsid w:val="0003544F"/>
    <w:rsid w:val="000914E8"/>
    <w:rsid w:val="0009745D"/>
    <w:rsid w:val="000B4401"/>
    <w:rsid w:val="000E60E2"/>
    <w:rsid w:val="000F2D68"/>
    <w:rsid w:val="001226C5"/>
    <w:rsid w:val="00123BDE"/>
    <w:rsid w:val="001440E6"/>
    <w:rsid w:val="00166484"/>
    <w:rsid w:val="001A0902"/>
    <w:rsid w:val="001E32D6"/>
    <w:rsid w:val="001E455F"/>
    <w:rsid w:val="001E66C5"/>
    <w:rsid w:val="001F0282"/>
    <w:rsid w:val="001F17E8"/>
    <w:rsid w:val="001F2573"/>
    <w:rsid w:val="00272100"/>
    <w:rsid w:val="002B6649"/>
    <w:rsid w:val="002F54DB"/>
    <w:rsid w:val="00306281"/>
    <w:rsid w:val="00320A1A"/>
    <w:rsid w:val="003474B0"/>
    <w:rsid w:val="00390304"/>
    <w:rsid w:val="003C3CD7"/>
    <w:rsid w:val="003C6FE0"/>
    <w:rsid w:val="003E55F0"/>
    <w:rsid w:val="004659D0"/>
    <w:rsid w:val="00472CAC"/>
    <w:rsid w:val="004B3073"/>
    <w:rsid w:val="004C668C"/>
    <w:rsid w:val="004E5B63"/>
    <w:rsid w:val="005B00B1"/>
    <w:rsid w:val="0060349D"/>
    <w:rsid w:val="00676DE0"/>
    <w:rsid w:val="006824AE"/>
    <w:rsid w:val="006D2FD1"/>
    <w:rsid w:val="006F1051"/>
    <w:rsid w:val="006F67AC"/>
    <w:rsid w:val="0073436A"/>
    <w:rsid w:val="0076505D"/>
    <w:rsid w:val="00790AA4"/>
    <w:rsid w:val="007D0A37"/>
    <w:rsid w:val="00821A26"/>
    <w:rsid w:val="00847B35"/>
    <w:rsid w:val="00921F1B"/>
    <w:rsid w:val="0095246B"/>
    <w:rsid w:val="0096222C"/>
    <w:rsid w:val="009A07F2"/>
    <w:rsid w:val="009C6E6F"/>
    <w:rsid w:val="009D648C"/>
    <w:rsid w:val="00A04A66"/>
    <w:rsid w:val="00A22C14"/>
    <w:rsid w:val="00A9544F"/>
    <w:rsid w:val="00AA0BA9"/>
    <w:rsid w:val="00AB6C03"/>
    <w:rsid w:val="00AF482B"/>
    <w:rsid w:val="00B1692D"/>
    <w:rsid w:val="00B449E0"/>
    <w:rsid w:val="00B521B9"/>
    <w:rsid w:val="00B546D7"/>
    <w:rsid w:val="00B63E1A"/>
    <w:rsid w:val="00B75819"/>
    <w:rsid w:val="00B94A9F"/>
    <w:rsid w:val="00BC3D8C"/>
    <w:rsid w:val="00BE0CE8"/>
    <w:rsid w:val="00BE33DE"/>
    <w:rsid w:val="00C13755"/>
    <w:rsid w:val="00C27B59"/>
    <w:rsid w:val="00C4223E"/>
    <w:rsid w:val="00C71047"/>
    <w:rsid w:val="00CC6A5D"/>
    <w:rsid w:val="00CE01BE"/>
    <w:rsid w:val="00D767CA"/>
    <w:rsid w:val="00DD1498"/>
    <w:rsid w:val="00DF38E6"/>
    <w:rsid w:val="00E368B3"/>
    <w:rsid w:val="00E53173"/>
    <w:rsid w:val="00E63701"/>
    <w:rsid w:val="00EA284E"/>
    <w:rsid w:val="00EE4F2C"/>
    <w:rsid w:val="00F056C7"/>
    <w:rsid w:val="00F2364C"/>
    <w:rsid w:val="00F46619"/>
    <w:rsid w:val="00F6407B"/>
    <w:rsid w:val="00FB42FF"/>
    <w:rsid w:val="00FD2AE8"/>
    <w:rsid w:val="00FD43A3"/>
    <w:rsid w:val="00FF0A41"/>
    <w:rsid w:val="00FF4F9A"/>
    <w:rsid w:val="02A30CEE"/>
    <w:rsid w:val="03866B81"/>
    <w:rsid w:val="09CE3731"/>
    <w:rsid w:val="0A1F4047"/>
    <w:rsid w:val="0A51731E"/>
    <w:rsid w:val="0CB47B12"/>
    <w:rsid w:val="0D540B58"/>
    <w:rsid w:val="0F425A11"/>
    <w:rsid w:val="0FEB072B"/>
    <w:rsid w:val="117A1E29"/>
    <w:rsid w:val="1471706B"/>
    <w:rsid w:val="1512424A"/>
    <w:rsid w:val="15622D29"/>
    <w:rsid w:val="172E31BC"/>
    <w:rsid w:val="177A3321"/>
    <w:rsid w:val="1BC47142"/>
    <w:rsid w:val="1D2000D1"/>
    <w:rsid w:val="1E187D7C"/>
    <w:rsid w:val="1F26151A"/>
    <w:rsid w:val="1FB9407E"/>
    <w:rsid w:val="1FFD2415"/>
    <w:rsid w:val="20CD61BA"/>
    <w:rsid w:val="210B2A0F"/>
    <w:rsid w:val="22866022"/>
    <w:rsid w:val="22DE582E"/>
    <w:rsid w:val="23540BBE"/>
    <w:rsid w:val="23D81BD5"/>
    <w:rsid w:val="23DA02BA"/>
    <w:rsid w:val="25BA633F"/>
    <w:rsid w:val="264C44D7"/>
    <w:rsid w:val="2C56064D"/>
    <w:rsid w:val="2C894E98"/>
    <w:rsid w:val="2CAF3581"/>
    <w:rsid w:val="2D8E3F92"/>
    <w:rsid w:val="2ED462B3"/>
    <w:rsid w:val="2F0733AA"/>
    <w:rsid w:val="2F922225"/>
    <w:rsid w:val="300B7EB1"/>
    <w:rsid w:val="307562A9"/>
    <w:rsid w:val="33C66658"/>
    <w:rsid w:val="33F54A2E"/>
    <w:rsid w:val="352F6775"/>
    <w:rsid w:val="391265BB"/>
    <w:rsid w:val="394A3993"/>
    <w:rsid w:val="3AE9035F"/>
    <w:rsid w:val="3D4D6DC8"/>
    <w:rsid w:val="3E3E487E"/>
    <w:rsid w:val="3FBD6CAA"/>
    <w:rsid w:val="3FCF7171"/>
    <w:rsid w:val="3FE3592D"/>
    <w:rsid w:val="40152AE1"/>
    <w:rsid w:val="403B286B"/>
    <w:rsid w:val="436B6E06"/>
    <w:rsid w:val="43A25E34"/>
    <w:rsid w:val="442C74AF"/>
    <w:rsid w:val="45AD77DB"/>
    <w:rsid w:val="45BF7797"/>
    <w:rsid w:val="45EE2D13"/>
    <w:rsid w:val="46E80EF4"/>
    <w:rsid w:val="497251B1"/>
    <w:rsid w:val="49866785"/>
    <w:rsid w:val="4A123917"/>
    <w:rsid w:val="4D3C03E2"/>
    <w:rsid w:val="4DB800B9"/>
    <w:rsid w:val="4E993293"/>
    <w:rsid w:val="4F2311DD"/>
    <w:rsid w:val="5055712C"/>
    <w:rsid w:val="52AA6B1E"/>
    <w:rsid w:val="53F91952"/>
    <w:rsid w:val="55317515"/>
    <w:rsid w:val="555B67A3"/>
    <w:rsid w:val="57AF2997"/>
    <w:rsid w:val="58A1791A"/>
    <w:rsid w:val="590B0ECC"/>
    <w:rsid w:val="59CF013A"/>
    <w:rsid w:val="59DE0B68"/>
    <w:rsid w:val="5FA65966"/>
    <w:rsid w:val="606C7FF4"/>
    <w:rsid w:val="622C2B04"/>
    <w:rsid w:val="66245D61"/>
    <w:rsid w:val="7161298D"/>
    <w:rsid w:val="719E3A44"/>
    <w:rsid w:val="71F66CEB"/>
    <w:rsid w:val="747773BB"/>
    <w:rsid w:val="762D4DC5"/>
    <w:rsid w:val="763C37CB"/>
    <w:rsid w:val="76BA2366"/>
    <w:rsid w:val="76FA5B3C"/>
    <w:rsid w:val="7A7E6B90"/>
    <w:rsid w:val="7B521BB9"/>
    <w:rsid w:val="7ECC6233"/>
    <w:rsid w:val="7ED450AC"/>
    <w:rsid w:val="7FD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1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outlineLvl w:val="0"/>
    </w:pPr>
    <w:rPr>
      <w:b/>
      <w:bCs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0"/>
        <w:numId w:val="2"/>
      </w:numPr>
      <w:ind w:firstLine="0"/>
      <w:outlineLvl w:val="1"/>
    </w:pPr>
    <w:rPr>
      <w:b/>
      <w:bCs/>
      <w:szCs w:val="36"/>
    </w:rPr>
  </w:style>
  <w:style w:type="paragraph" w:styleId="4">
    <w:name w:val="heading 3"/>
    <w:basedOn w:val="1"/>
    <w:next w:val="1"/>
    <w:unhideWhenUsed/>
    <w:qFormat/>
    <w:uiPriority w:val="9"/>
    <w:pPr>
      <w:jc w:val="center"/>
      <w:outlineLvl w:val="2"/>
    </w:pPr>
    <w:rPr>
      <w:rFonts w:ascii="黑体" w:hAnsi="黑体" w:eastAsia="黑体" w:cs="黑体"/>
      <w:b/>
      <w:bCs/>
      <w:szCs w:val="32"/>
    </w:rPr>
  </w:style>
  <w:style w:type="paragraph" w:styleId="5">
    <w:name w:val="heading 4"/>
    <w:basedOn w:val="1"/>
    <w:next w:val="1"/>
    <w:unhideWhenUsed/>
    <w:qFormat/>
    <w:uiPriority w:val="9"/>
    <w:pPr>
      <w:ind w:left="300"/>
      <w:outlineLvl w:val="3"/>
    </w:pPr>
    <w:rPr>
      <w:b/>
      <w:bCs/>
      <w:sz w:val="30"/>
      <w:szCs w:val="3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1"/>
    <w:semiHidden/>
    <w:qFormat/>
    <w:uiPriority w:val="0"/>
  </w:style>
  <w:style w:type="paragraph" w:styleId="7">
    <w:name w:val="Body Text"/>
    <w:basedOn w:val="1"/>
    <w:qFormat/>
    <w:uiPriority w:val="1"/>
    <w:rPr>
      <w:szCs w:val="21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2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720" w:right="451" w:firstLine="420"/>
      <w:jc w:val="both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字符"/>
    <w:basedOn w:val="13"/>
    <w:link w:val="10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9">
    <w:name w:val="页脚 字符"/>
    <w:basedOn w:val="13"/>
    <w:link w:val="9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21">
    <w:name w:val="批注文字 字符"/>
    <w:basedOn w:val="13"/>
    <w:link w:val="6"/>
    <w:semiHidden/>
    <w:qFormat/>
    <w:uiPriority w:val="0"/>
    <w:rPr>
      <w:rFonts w:ascii="宋体" w:hAnsi="宋体" w:cs="宋体"/>
      <w:sz w:val="21"/>
      <w:szCs w:val="22"/>
      <w:lang w:val="zh-CN" w:bidi="zh-CN"/>
    </w:rPr>
  </w:style>
  <w:style w:type="character" w:customStyle="1" w:styleId="22">
    <w:name w:val="批注主题 字符"/>
    <w:basedOn w:val="21"/>
    <w:link w:val="11"/>
    <w:semiHidden/>
    <w:qFormat/>
    <w:uiPriority w:val="99"/>
    <w:rPr>
      <w:rFonts w:ascii="宋体" w:hAnsi="宋体" w:cs="宋体"/>
      <w:b/>
      <w:bCs/>
      <w:sz w:val="21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FDBC2-C794-4848-9C59-BD7F5321D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3448</Words>
  <Characters>3665</Characters>
  <Lines>27</Lines>
  <Paragraphs>7</Paragraphs>
  <TotalTime>7</TotalTime>
  <ScaleCrop>false</ScaleCrop>
  <LinksUpToDate>false</LinksUpToDate>
  <CharactersWithSpaces>3683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2022-08-24T14:46:00Z</dcterms:created>
  <dc:creator>blue666</dc:creator>
  <cp:lastModifiedBy>PS</cp:lastModifiedBy>
  <cp:lastPrinted>2021-11-30T01:55:00Z</cp:lastPrinted>
  <dcterms:modified xsi:type="dcterms:W3CDTF">2023-02-07T06:40:57Z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3C5FAA27F9C54DE6AF4AC0576A8F92DB</vt:lpwstr>
  </property>
</Properties>
</file>